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6F" w:rsidRDefault="00D7126F" w:rsidP="008A5439">
      <w:pPr>
        <w:rPr>
          <w:sz w:val="28"/>
          <w:szCs w:val="28"/>
        </w:rPr>
      </w:pPr>
    </w:p>
    <w:p w:rsidR="006719E0" w:rsidRPr="00AB056D" w:rsidRDefault="00EC1142" w:rsidP="008A5439">
      <w:pPr>
        <w:rPr>
          <w:sz w:val="28"/>
          <w:szCs w:val="28"/>
        </w:rPr>
      </w:pPr>
      <w:r w:rsidRPr="00EC1142">
        <w:rPr>
          <w:noProof/>
          <w:sz w:val="28"/>
          <w:szCs w:val="28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Внутришкольный контроль, обучение\Золотая медал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Внутришкольный контроль, обучение\Золотая медаль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F83" w:rsidRPr="006719E0" w:rsidRDefault="00EC1142" w:rsidP="006719E0">
      <w:pPr>
        <w:pStyle w:val="aa"/>
        <w:ind w:firstLine="567"/>
        <w:jc w:val="both"/>
        <w:rPr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bookmarkStart w:id="0" w:name="_GoBack"/>
      <w:bookmarkEnd w:id="0"/>
      <w:r w:rsidR="00E94F83">
        <w:rPr>
          <w:rFonts w:ascii="Times New Roman" w:hAnsi="Times New Roman" w:cs="Times New Roman"/>
          <w:sz w:val="28"/>
          <w:szCs w:val="28"/>
        </w:rPr>
        <w:lastRenderedPageBreak/>
        <w:t>1.3. Медалью награждаются с целью поощрения и признания наилучших результатов учебной деятельности обучающихся МОБУ СОШ № 5.</w:t>
      </w:r>
    </w:p>
    <w:p w:rsidR="00A75E6F" w:rsidRPr="00E94F83" w:rsidRDefault="00A75E6F" w:rsidP="00A75E6F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126F" w:rsidRPr="00D7126F" w:rsidRDefault="003926AE" w:rsidP="003926AE">
      <w:pPr>
        <w:pStyle w:val="aa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605CE">
        <w:rPr>
          <w:rFonts w:ascii="Times New Roman" w:hAnsi="Times New Roman" w:cs="Times New Roman"/>
          <w:b/>
          <w:sz w:val="28"/>
          <w:szCs w:val="28"/>
        </w:rPr>
        <w:t xml:space="preserve">Порядок награждения выпускников золотой </w:t>
      </w:r>
      <w:r w:rsidR="000A0CC6">
        <w:rPr>
          <w:rFonts w:ascii="Times New Roman" w:hAnsi="Times New Roman" w:cs="Times New Roman"/>
          <w:b/>
          <w:sz w:val="28"/>
          <w:szCs w:val="28"/>
        </w:rPr>
        <w:t>медалью</w:t>
      </w:r>
      <w:r w:rsidRPr="00E605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6AE" w:rsidRPr="000A0CC6" w:rsidRDefault="003926AE" w:rsidP="00D7126F">
      <w:pPr>
        <w:pStyle w:val="aa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 w:rsidRPr="00E605CE">
        <w:rPr>
          <w:rFonts w:ascii="Times New Roman" w:hAnsi="Times New Roman" w:cs="Times New Roman"/>
          <w:b/>
          <w:sz w:val="28"/>
          <w:szCs w:val="28"/>
        </w:rPr>
        <w:t>«За особые успехи в учении»</w:t>
      </w:r>
    </w:p>
    <w:p w:rsidR="000A0CC6" w:rsidRDefault="000A0CC6" w:rsidP="000A0CC6">
      <w:pPr>
        <w:pStyle w:val="aa"/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6AE" w:rsidRPr="0039572F" w:rsidRDefault="000A0CC6" w:rsidP="00DB0D0F">
      <w:pPr>
        <w:pStyle w:val="aa"/>
        <w:numPr>
          <w:ilvl w:val="1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Аттестат о среднем общем образовании и приложение к нему выдаются лицам, завершившим обучение по образовательным программам среднего общего образования и успешно прошедшим государственную итоговую аттестацию (набравшим по обязательным учебным предметам при сдаче единого государственного экзамена </w:t>
      </w:r>
      <w:r w:rsidR="00537524">
        <w:rPr>
          <w:rFonts w:ascii="Times New Roman" w:hAnsi="Times New Roman" w:cs="Times New Roman"/>
          <w:sz w:val="28"/>
          <w:szCs w:val="28"/>
        </w:rPr>
        <w:t xml:space="preserve">(далее – ЕГЭ)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537524">
        <w:rPr>
          <w:rFonts w:ascii="Times New Roman" w:hAnsi="Times New Roman" w:cs="Times New Roman"/>
          <w:sz w:val="28"/>
          <w:szCs w:val="28"/>
        </w:rPr>
        <w:t>ЕГЭ по математике базового уровня) количество баллов не ниже минимального, определяемого Рособрнадзором, а при сдаче государственного выпускного экзамена (далее – ГВЭ) и ЕГЭ по математике базового уровня</w:t>
      </w:r>
      <w:r w:rsidR="0039572F">
        <w:rPr>
          <w:rFonts w:ascii="Times New Roman" w:hAnsi="Times New Roman" w:cs="Times New Roman"/>
          <w:sz w:val="28"/>
          <w:szCs w:val="28"/>
        </w:rPr>
        <w:t xml:space="preserve"> получившим отметки не ниже удовлетворительной (3 балла).</w:t>
      </w:r>
      <w:r w:rsidR="00537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FAC" w:rsidRDefault="00DF7FAC" w:rsidP="00DB0D0F">
      <w:pPr>
        <w:pStyle w:val="aa"/>
        <w:numPr>
          <w:ilvl w:val="1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Аттестат о среднем общем образовании </w:t>
      </w:r>
      <w:r w:rsidRPr="00DF7FAC">
        <w:rPr>
          <w:rFonts w:ascii="Times New Roman" w:hAnsi="Times New Roman" w:cs="Times New Roman"/>
          <w:b/>
          <w:sz w:val="28"/>
          <w:szCs w:val="28"/>
        </w:rPr>
        <w:t>с отличием</w:t>
      </w:r>
      <w:r>
        <w:rPr>
          <w:rFonts w:ascii="Times New Roman" w:hAnsi="Times New Roman" w:cs="Times New Roman"/>
          <w:sz w:val="28"/>
          <w:szCs w:val="28"/>
        </w:rPr>
        <w:t xml:space="preserve"> и приложение к нему выдаются выпускникам 11-х классов, завершившим обучение по образовательным программам среднего общего образования, имеющим итоговые отметки «отлично» по всем предметам учебного плана, изучавшимся на уровне среднего общего образования, успешно прошедшим </w:t>
      </w:r>
      <w:r w:rsidRPr="00E605CE">
        <w:rPr>
          <w:rFonts w:ascii="Times New Roman" w:hAnsi="Times New Roman" w:cs="Times New Roman"/>
          <w:sz w:val="28"/>
          <w:szCs w:val="28"/>
        </w:rPr>
        <w:t>госуд</w:t>
      </w:r>
      <w:r>
        <w:rPr>
          <w:rFonts w:ascii="Times New Roman" w:hAnsi="Times New Roman" w:cs="Times New Roman"/>
          <w:sz w:val="28"/>
          <w:szCs w:val="28"/>
        </w:rPr>
        <w:t>арственную итоговую  аттестацию (без учета результатов, полученных при прохождении повторной государственной итоговой аттестации) и набравшие:</w:t>
      </w:r>
    </w:p>
    <w:p w:rsidR="00DF7FAC" w:rsidRDefault="00DF7FAC" w:rsidP="00DF7FA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менее 70 баллов на ЕГЭ </w:t>
      </w:r>
      <w:r w:rsidR="00AA369B">
        <w:rPr>
          <w:rFonts w:ascii="Times New Roman" w:hAnsi="Times New Roman" w:cs="Times New Roman"/>
          <w:sz w:val="28"/>
          <w:szCs w:val="28"/>
        </w:rPr>
        <w:t xml:space="preserve">соответственно по русскому языку и </w:t>
      </w:r>
      <w:r>
        <w:rPr>
          <w:rFonts w:ascii="Times New Roman" w:hAnsi="Times New Roman" w:cs="Times New Roman"/>
          <w:sz w:val="28"/>
          <w:szCs w:val="28"/>
        </w:rPr>
        <w:t>по математике профильного уровня или 5 баллов на ЕГЭ по математике базового уровня;</w:t>
      </w:r>
    </w:p>
    <w:p w:rsidR="00DF7FAC" w:rsidRDefault="00DF7FAC" w:rsidP="00DF7FA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прохождения выпускником 11 класса государственной итоговой аттестации в форме ГВЭ  – 5 баллов по обязательным учебным предметам;</w:t>
      </w:r>
    </w:p>
    <w:p w:rsidR="00DF7FAC" w:rsidRDefault="00DF7FAC" w:rsidP="00DF7FA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выбора выпускником различных форм прохождения государственной итоговой аттестации (ЕГЭ и ГВЭ) – 5 баллов по сдаваемому обязательному учебному предмету в форме ГВЭ и ЕГЭ по математике базового уровня, а также не менее 70 баллов по сдаваемому обязательному учебному предмету в форме ЕГЭ.</w:t>
      </w:r>
    </w:p>
    <w:p w:rsidR="003926AE" w:rsidRDefault="003926AE" w:rsidP="00DB0D0F">
      <w:pPr>
        <w:pStyle w:val="aa"/>
        <w:numPr>
          <w:ilvl w:val="1"/>
          <w:numId w:val="6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126F">
        <w:rPr>
          <w:rFonts w:ascii="Times New Roman" w:hAnsi="Times New Roman" w:cs="Times New Roman"/>
          <w:b/>
          <w:sz w:val="28"/>
          <w:szCs w:val="28"/>
        </w:rPr>
        <w:t>Золотой медалью «За особые успехи в учении»</w:t>
      </w:r>
      <w:r w:rsidRPr="00E605CE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граждаются выпускники 11 класса</w:t>
      </w:r>
      <w:r w:rsidRPr="00E605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МОБУ СОШ № 5, </w:t>
      </w:r>
      <w:r w:rsidRPr="00E605CE">
        <w:rPr>
          <w:rFonts w:ascii="Times New Roman" w:hAnsi="Times New Roman" w:cs="Times New Roman"/>
          <w:sz w:val="28"/>
          <w:szCs w:val="28"/>
        </w:rPr>
        <w:t>имеющие итоговые оценки «отлично» по всем общеобразовательным предметам учебного плана, изучавшимся на ступе</w:t>
      </w:r>
      <w:r>
        <w:rPr>
          <w:rFonts w:ascii="Times New Roman" w:hAnsi="Times New Roman" w:cs="Times New Roman"/>
          <w:sz w:val="28"/>
          <w:szCs w:val="28"/>
        </w:rPr>
        <w:t xml:space="preserve">ни среднего  общего образования, </w:t>
      </w:r>
      <w:r w:rsidRPr="00E605CE">
        <w:rPr>
          <w:rFonts w:ascii="Times New Roman" w:hAnsi="Times New Roman" w:cs="Times New Roman"/>
          <w:sz w:val="28"/>
          <w:szCs w:val="28"/>
        </w:rPr>
        <w:t>успешно прошедшие госуд</w:t>
      </w:r>
      <w:r>
        <w:rPr>
          <w:rFonts w:ascii="Times New Roman" w:hAnsi="Times New Roman" w:cs="Times New Roman"/>
          <w:sz w:val="28"/>
          <w:szCs w:val="28"/>
        </w:rPr>
        <w:t>арственную итоговую  аттестацию (без учета результатов, полученных при прохождении повторной государственной итоговой аттестации) и набравшие:</w:t>
      </w:r>
    </w:p>
    <w:p w:rsidR="003926AE" w:rsidRDefault="003926AE" w:rsidP="003926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менее 70 баллов на ЕГЭ </w:t>
      </w:r>
      <w:r w:rsidR="00AA369B">
        <w:rPr>
          <w:rFonts w:ascii="Times New Roman" w:hAnsi="Times New Roman" w:cs="Times New Roman"/>
          <w:sz w:val="28"/>
          <w:szCs w:val="28"/>
        </w:rPr>
        <w:t xml:space="preserve">соответственно по русскому языку и </w:t>
      </w:r>
      <w:r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CD6762">
        <w:rPr>
          <w:rFonts w:ascii="Times New Roman" w:hAnsi="Times New Roman" w:cs="Times New Roman"/>
          <w:sz w:val="28"/>
          <w:szCs w:val="28"/>
        </w:rPr>
        <w:t>профильного уровня или 5 баллов на ЕГЭ по математике базового уровня;</w:t>
      </w:r>
    </w:p>
    <w:p w:rsidR="00CD6762" w:rsidRDefault="00CD6762" w:rsidP="003926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прохождения выпускником 11 класса государственной итоговой аттестации в форме ГВЭ</w:t>
      </w:r>
      <w:r w:rsidR="000A0C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5 баллов по обязательным учебным предметам;</w:t>
      </w:r>
    </w:p>
    <w:p w:rsidR="00CD6762" w:rsidRPr="003926AE" w:rsidRDefault="00CD6762" w:rsidP="003926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случае выбора выпускником различных форм прохождения государственной </w:t>
      </w:r>
      <w:r w:rsidR="000A0CC6">
        <w:rPr>
          <w:rFonts w:ascii="Times New Roman" w:hAnsi="Times New Roman" w:cs="Times New Roman"/>
          <w:sz w:val="28"/>
          <w:szCs w:val="28"/>
        </w:rPr>
        <w:t>итоговой аттестации (ЕГЭ и ГВЭ) – 5 баллов по сдаваемому обязательному учебному предмету в форме ГВЭ и ЕГЭ по математике базового уровня, а также не менее 70 баллов по сдаваемому обязательному учебному предмету в форме ЕГЭ.</w:t>
      </w:r>
    </w:p>
    <w:p w:rsidR="003926AE" w:rsidRPr="00E605CE" w:rsidRDefault="00DF7FAC" w:rsidP="003926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926AE" w:rsidRPr="00E605CE">
        <w:rPr>
          <w:sz w:val="28"/>
          <w:szCs w:val="28"/>
        </w:rPr>
        <w:t>. Выпускники, отнесенные по состоянию здоровья к специальной группе или освобожденные по состоянию здоровья от занятий по физической культуре, прошедшие государствен</w:t>
      </w:r>
      <w:r w:rsidR="003926AE">
        <w:rPr>
          <w:sz w:val="28"/>
          <w:szCs w:val="28"/>
        </w:rPr>
        <w:t xml:space="preserve">ную </w:t>
      </w:r>
      <w:r w:rsidR="003926AE" w:rsidRPr="00E605CE">
        <w:rPr>
          <w:sz w:val="28"/>
          <w:szCs w:val="28"/>
        </w:rPr>
        <w:t>итоговую атте</w:t>
      </w:r>
      <w:r w:rsidR="003926AE" w:rsidRPr="00E605CE">
        <w:rPr>
          <w:sz w:val="28"/>
          <w:szCs w:val="28"/>
        </w:rPr>
        <w:softHyphen/>
        <w:t>стацию и имеющие соответствующие отметки, награждаются медалями на об</w:t>
      </w:r>
      <w:r w:rsidR="003926AE" w:rsidRPr="00E605CE">
        <w:rPr>
          <w:sz w:val="28"/>
          <w:szCs w:val="28"/>
        </w:rPr>
        <w:softHyphen/>
        <w:t>щих основаниях.</w:t>
      </w:r>
    </w:p>
    <w:p w:rsidR="003926AE" w:rsidRPr="00E605CE" w:rsidRDefault="00DF7FAC" w:rsidP="003926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26AE" w:rsidRPr="00E605C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3926AE" w:rsidRPr="00E605CE">
        <w:rPr>
          <w:sz w:val="28"/>
          <w:szCs w:val="28"/>
        </w:rPr>
        <w:t>. Изменение полугодовых, годовых и итоговых отметок, полученных выпускником в 10 и 11 классах, не допускается.</w:t>
      </w:r>
    </w:p>
    <w:p w:rsidR="003926AE" w:rsidRPr="00E605CE" w:rsidRDefault="00DF7FAC" w:rsidP="003926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3926AE" w:rsidRPr="00E605CE">
        <w:rPr>
          <w:sz w:val="28"/>
          <w:szCs w:val="28"/>
        </w:rPr>
        <w:t>. Решение о награждении выпускников золотой медал</w:t>
      </w:r>
      <w:r w:rsidR="003926AE">
        <w:rPr>
          <w:sz w:val="28"/>
          <w:szCs w:val="28"/>
        </w:rPr>
        <w:t>ью</w:t>
      </w:r>
      <w:r w:rsidR="003926AE" w:rsidRPr="00E605CE">
        <w:rPr>
          <w:sz w:val="28"/>
          <w:szCs w:val="28"/>
        </w:rPr>
        <w:t xml:space="preserve"> «За особые успехи в учении» пр</w:t>
      </w:r>
      <w:r w:rsidR="00D7126F">
        <w:rPr>
          <w:sz w:val="28"/>
          <w:szCs w:val="28"/>
        </w:rPr>
        <w:t>инимается П</w:t>
      </w:r>
      <w:r w:rsidR="006F5A42">
        <w:rPr>
          <w:sz w:val="28"/>
          <w:szCs w:val="28"/>
        </w:rPr>
        <w:t>едагоги</w:t>
      </w:r>
      <w:r w:rsidR="006F5A42">
        <w:rPr>
          <w:sz w:val="28"/>
          <w:szCs w:val="28"/>
        </w:rPr>
        <w:softHyphen/>
        <w:t>ческим советом школы и оформляется приказом по школе.</w:t>
      </w:r>
    </w:p>
    <w:p w:rsidR="003926AE" w:rsidRDefault="00DF7FAC" w:rsidP="003926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26AE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3926AE" w:rsidRPr="00E605CE">
        <w:rPr>
          <w:sz w:val="28"/>
          <w:szCs w:val="28"/>
        </w:rPr>
        <w:t>. Золотая медал</w:t>
      </w:r>
      <w:r w:rsidR="003926AE">
        <w:rPr>
          <w:sz w:val="28"/>
          <w:szCs w:val="28"/>
        </w:rPr>
        <w:t>ь</w:t>
      </w:r>
      <w:r w:rsidR="003926AE" w:rsidRPr="00E605CE">
        <w:rPr>
          <w:sz w:val="28"/>
          <w:szCs w:val="28"/>
        </w:rPr>
        <w:t xml:space="preserve"> «За особые успехи в учении</w:t>
      </w:r>
      <w:r w:rsidR="003926AE">
        <w:rPr>
          <w:sz w:val="28"/>
          <w:szCs w:val="28"/>
        </w:rPr>
        <w:t>»</w:t>
      </w:r>
      <w:r w:rsidR="003926AE" w:rsidRPr="00E605CE">
        <w:rPr>
          <w:sz w:val="28"/>
          <w:szCs w:val="28"/>
        </w:rPr>
        <w:t xml:space="preserve"> вруча</w:t>
      </w:r>
      <w:r w:rsidR="003926AE">
        <w:rPr>
          <w:sz w:val="28"/>
          <w:szCs w:val="28"/>
        </w:rPr>
        <w:t>е</w:t>
      </w:r>
      <w:r w:rsidR="003926AE" w:rsidRPr="00E605CE">
        <w:rPr>
          <w:sz w:val="28"/>
          <w:szCs w:val="28"/>
        </w:rPr>
        <w:t>тся награж</w:t>
      </w:r>
      <w:r w:rsidR="003926AE" w:rsidRPr="00E605CE">
        <w:rPr>
          <w:sz w:val="28"/>
          <w:szCs w:val="28"/>
        </w:rPr>
        <w:softHyphen/>
        <w:t xml:space="preserve">денным выпускникам вместе с документом о </w:t>
      </w:r>
      <w:r w:rsidR="003926AE">
        <w:rPr>
          <w:sz w:val="28"/>
          <w:szCs w:val="28"/>
        </w:rPr>
        <w:t>среднем общем</w:t>
      </w:r>
      <w:r w:rsidR="003926AE" w:rsidRPr="00E605CE">
        <w:rPr>
          <w:sz w:val="28"/>
          <w:szCs w:val="28"/>
        </w:rPr>
        <w:t xml:space="preserve"> образования.</w:t>
      </w:r>
    </w:p>
    <w:p w:rsidR="0045705B" w:rsidRPr="00E605CE" w:rsidRDefault="0045705B" w:rsidP="003926AE">
      <w:pPr>
        <w:ind w:firstLine="567"/>
        <w:jc w:val="both"/>
        <w:rPr>
          <w:sz w:val="28"/>
          <w:szCs w:val="28"/>
        </w:rPr>
      </w:pPr>
    </w:p>
    <w:p w:rsidR="00DF7FAC" w:rsidRDefault="00DF7FAC" w:rsidP="00DF7FAC">
      <w:pPr>
        <w:pStyle w:val="aa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медали</w:t>
      </w:r>
    </w:p>
    <w:p w:rsidR="00DF7FAC" w:rsidRDefault="00DF7FAC" w:rsidP="00DF7FAC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DF7FAC" w:rsidRDefault="00DF7FAC" w:rsidP="00DF7FAC">
      <w:pPr>
        <w:pStyle w:val="aa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Золотая медаль «За особые успехи в учении» представляет собой диск с выступающим кантом с обеих сторон.</w:t>
      </w:r>
    </w:p>
    <w:p w:rsidR="00DF7FAC" w:rsidRDefault="00DF7FAC" w:rsidP="00DF7F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Торцевая поверхность медали полированная. Медаль изготавливается методом холодной штамповки.</w:t>
      </w:r>
    </w:p>
    <w:p w:rsidR="00DF7FAC" w:rsidRDefault="00DF7FAC" w:rsidP="00DF7F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лицевой стороне медали (аверсе) посередине – рельефное изображение Государственного герба Российской Федерации, под ним – декоративная лента с эмалью (белого, синего и красного цветов), расположенная по нижней окружности. Над гербом по верхней окружности расположена надпись «Российская Федерация».</w:t>
      </w:r>
    </w:p>
    <w:p w:rsidR="00DF7FAC" w:rsidRDefault="00DF7FAC" w:rsidP="00DF7F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оборотной стороне медали (реверсе) посередине расположена надпись «За особые успехи в учении». По окружности размещены две пальмовые ветви, перевязанные внизу декоративной лентой.</w:t>
      </w:r>
    </w:p>
    <w:p w:rsidR="00DF7FAC" w:rsidRDefault="00DF7FAC" w:rsidP="00DF7F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торцевой поверхности медали надписи отсутствуют.</w:t>
      </w:r>
    </w:p>
    <w:p w:rsidR="00DF7FAC" w:rsidRDefault="00DF7FAC" w:rsidP="00DF7F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 лицевой и оборотной сторон медали имеют мелкозернистую матовую поверхности.</w:t>
      </w:r>
    </w:p>
    <w:p w:rsidR="00DF7FAC" w:rsidRDefault="00DF7FAC" w:rsidP="00DF7F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изображения и надписи на медали выпуклые. Изображения Государственного герба Российской Федерации объемное, трехмерное. Медаль имеет золотистый цвет. На оборотной стороне (реверсе) медали методом штамповки нанесен товарный знак организации – изготовителя.</w:t>
      </w:r>
    </w:p>
    <w:p w:rsidR="00DF7FAC" w:rsidRDefault="00DF7FAC" w:rsidP="00DB0D0F">
      <w:pPr>
        <w:pStyle w:val="aa"/>
        <w:numPr>
          <w:ilvl w:val="1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медаль упаковывается в пластиковый или бархатный футляр, в ложементе футляра – углубления под медаль.</w:t>
      </w:r>
    </w:p>
    <w:p w:rsidR="00DF7FAC" w:rsidRDefault="00DF7FAC" w:rsidP="00DB0D0F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Упаковка медали обеспечивает сохранность от физического и атмосферно-климатического воздействия, а также предохраняет от несанкционированного вскрытия без видимого нарушения ее целостности.</w:t>
      </w:r>
    </w:p>
    <w:p w:rsidR="00D7126F" w:rsidRDefault="00D7126F" w:rsidP="00DF7FA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126F" w:rsidRPr="006F5A42" w:rsidRDefault="00D7126F" w:rsidP="00D7126F">
      <w:pPr>
        <w:pStyle w:val="aa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Порядок награждения </w:t>
      </w:r>
    </w:p>
    <w:p w:rsidR="006F5A42" w:rsidRPr="00D7126F" w:rsidRDefault="006F5A42" w:rsidP="006F5A42">
      <w:pPr>
        <w:pStyle w:val="aa"/>
        <w:ind w:left="928"/>
        <w:rPr>
          <w:rFonts w:ascii="Times New Roman" w:hAnsi="Times New Roman" w:cs="Times New Roman"/>
          <w:sz w:val="28"/>
          <w:szCs w:val="28"/>
        </w:rPr>
      </w:pPr>
    </w:p>
    <w:p w:rsidR="00D7126F" w:rsidRDefault="00D7126F" w:rsidP="00D7126F">
      <w:pPr>
        <w:pStyle w:val="aa"/>
        <w:numPr>
          <w:ilvl w:val="1"/>
          <w:numId w:val="6"/>
        </w:numPr>
        <w:ind w:left="0" w:firstLine="8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Медаль «За особые успехи в учении» вручается выпускнику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D71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в соответствии с настоящим Положением бесплатно.</w:t>
      </w:r>
    </w:p>
    <w:p w:rsidR="00D7126F" w:rsidRDefault="00D7126F" w:rsidP="00D7126F">
      <w:pPr>
        <w:pStyle w:val="aa"/>
        <w:numPr>
          <w:ilvl w:val="1"/>
          <w:numId w:val="6"/>
        </w:numPr>
        <w:ind w:left="0" w:firstLine="8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Медаль вручается выпускникам в торжественной обстановке одновременно с выдачей аттестата о среднем общем образовании с отличием.</w:t>
      </w:r>
    </w:p>
    <w:p w:rsidR="009D6DFF" w:rsidRDefault="009D6DFF" w:rsidP="00D7126F">
      <w:pPr>
        <w:pStyle w:val="aa"/>
        <w:numPr>
          <w:ilvl w:val="1"/>
          <w:numId w:val="6"/>
        </w:numPr>
        <w:ind w:left="0" w:firstLine="8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Медаль выдается выпускнику лично или другому лицу при предъявлении им документа, удостоверяющего личность, и оформленной в установленном порядке доверенности, выданной указанному лицу выпускником, или по заявлению выпускника направляется в его адрес через операторов почтовой связи общего пользования заказным почтовым отправлением с уведомлением о вручении. Доверенность и (или) заявление, по которым была выдана (направлена) медаль, хранятся в личном деле выпускника.</w:t>
      </w:r>
    </w:p>
    <w:p w:rsidR="00D7126F" w:rsidRDefault="006F5A42" w:rsidP="00D7126F">
      <w:pPr>
        <w:pStyle w:val="aa"/>
        <w:numPr>
          <w:ilvl w:val="1"/>
          <w:numId w:val="6"/>
        </w:numPr>
        <w:ind w:left="0" w:firstLine="8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утраты медали ее дубликат не выдается.</w:t>
      </w:r>
    </w:p>
    <w:p w:rsidR="00D77D5C" w:rsidRPr="00E605CE" w:rsidRDefault="00D77D5C" w:rsidP="00E605CE">
      <w:pPr>
        <w:shd w:val="clear" w:color="auto" w:fill="FFFFFF"/>
        <w:tabs>
          <w:tab w:val="num" w:pos="0"/>
        </w:tabs>
        <w:jc w:val="both"/>
        <w:rPr>
          <w:sz w:val="28"/>
          <w:szCs w:val="28"/>
        </w:rPr>
      </w:pPr>
    </w:p>
    <w:p w:rsidR="00D77D5C" w:rsidRDefault="0045705B" w:rsidP="0045705B">
      <w:pPr>
        <w:pStyle w:val="a4"/>
        <w:numPr>
          <w:ilvl w:val="0"/>
          <w:numId w:val="6"/>
        </w:numPr>
        <w:spacing w:after="200" w:line="276" w:lineRule="auto"/>
        <w:jc w:val="center"/>
        <w:rPr>
          <w:b/>
          <w:spacing w:val="-22"/>
          <w:sz w:val="28"/>
          <w:szCs w:val="28"/>
        </w:rPr>
      </w:pPr>
      <w:r>
        <w:rPr>
          <w:b/>
          <w:spacing w:val="-22"/>
          <w:sz w:val="28"/>
          <w:szCs w:val="28"/>
        </w:rPr>
        <w:t>Порядок выдачи и учета</w:t>
      </w:r>
    </w:p>
    <w:p w:rsidR="0045705B" w:rsidRDefault="00D7126F" w:rsidP="0045705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2"/>
          <w:sz w:val="28"/>
          <w:szCs w:val="28"/>
        </w:rPr>
        <w:t xml:space="preserve">  </w:t>
      </w:r>
      <w:r w:rsidR="006F5A42">
        <w:rPr>
          <w:rFonts w:ascii="Times New Roman" w:hAnsi="Times New Roman" w:cs="Times New Roman"/>
          <w:spacing w:val="-22"/>
          <w:sz w:val="28"/>
          <w:szCs w:val="28"/>
        </w:rPr>
        <w:t>5</w:t>
      </w:r>
      <w:r w:rsidR="0045705B" w:rsidRPr="00D7126F">
        <w:rPr>
          <w:rFonts w:ascii="Times New Roman" w:hAnsi="Times New Roman" w:cs="Times New Roman"/>
          <w:spacing w:val="-22"/>
          <w:sz w:val="28"/>
          <w:szCs w:val="28"/>
        </w:rPr>
        <w:t>.1.</w:t>
      </w:r>
      <w:r w:rsidR="0045705B" w:rsidRPr="00E605CE">
        <w:rPr>
          <w:rFonts w:ascii="Times New Roman" w:hAnsi="Times New Roman" w:cs="Times New Roman"/>
          <w:sz w:val="28"/>
          <w:szCs w:val="28"/>
        </w:rPr>
        <w:t xml:space="preserve"> Сведения о награждении медалью «За особые успехи в учении» заносятся в книгу  выдачи аттестатов</w:t>
      </w:r>
      <w:r w:rsidR="006F5A42">
        <w:rPr>
          <w:rFonts w:ascii="Times New Roman" w:hAnsi="Times New Roman" w:cs="Times New Roman"/>
          <w:sz w:val="28"/>
          <w:szCs w:val="28"/>
        </w:rPr>
        <w:t xml:space="preserve"> о среднем общем образовании.</w:t>
      </w:r>
      <w:r w:rsidR="0045705B" w:rsidRPr="00E605CE">
        <w:rPr>
          <w:rFonts w:ascii="Times New Roman" w:hAnsi="Times New Roman" w:cs="Times New Roman"/>
          <w:sz w:val="28"/>
          <w:szCs w:val="28"/>
        </w:rPr>
        <w:t xml:space="preserve"> Факт получения золотой медали «За особые успехи в учении» удостоверяется датой и подписью выпускника или его законного представителя.</w:t>
      </w:r>
    </w:p>
    <w:p w:rsidR="006F5A42" w:rsidRDefault="006F5A42" w:rsidP="0045705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Все записи в книге выдачи аттестатов о среднем общем образовании, о награждении золотой медалью должны вестись четко, аккуратно, черными чернилами.</w:t>
      </w:r>
    </w:p>
    <w:p w:rsidR="006F5A42" w:rsidRDefault="006F5A42" w:rsidP="0045705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Руководитель организации обеспечивает хранение и контроль ведения книги выдачи аттестатов о среднем общем образовании.</w:t>
      </w:r>
    </w:p>
    <w:p w:rsidR="006F5A42" w:rsidRDefault="006F5A42" w:rsidP="0045705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Книга выдачи аттестатов о среднем общем образовании хранится в организации постоянно.</w:t>
      </w:r>
    </w:p>
    <w:p w:rsidR="0045705B" w:rsidRPr="00E605CE" w:rsidRDefault="0045705B" w:rsidP="0045705B">
      <w:pPr>
        <w:pStyle w:val="aa"/>
        <w:tabs>
          <w:tab w:val="left" w:pos="30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5705B" w:rsidRPr="0045705B" w:rsidRDefault="0045705B" w:rsidP="0045705B">
      <w:pPr>
        <w:pStyle w:val="a4"/>
        <w:spacing w:after="200" w:line="276" w:lineRule="auto"/>
        <w:ind w:left="928"/>
        <w:jc w:val="both"/>
        <w:rPr>
          <w:spacing w:val="-22"/>
          <w:sz w:val="28"/>
          <w:szCs w:val="28"/>
        </w:rPr>
      </w:pPr>
    </w:p>
    <w:sectPr w:rsidR="0045705B" w:rsidRPr="0045705B" w:rsidSect="00D834BE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E8" w:rsidRDefault="002626E8" w:rsidP="00C16A4C">
      <w:r>
        <w:separator/>
      </w:r>
    </w:p>
  </w:endnote>
  <w:endnote w:type="continuationSeparator" w:id="0">
    <w:p w:rsidR="002626E8" w:rsidRDefault="002626E8" w:rsidP="00C1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9938"/>
      <w:docPartObj>
        <w:docPartGallery w:val="Page Numbers (Bottom of Page)"/>
        <w:docPartUnique/>
      </w:docPartObj>
    </w:sdtPr>
    <w:sdtEndPr/>
    <w:sdtContent>
      <w:p w:rsidR="00537524" w:rsidRDefault="002626E8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C11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7524" w:rsidRDefault="005375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E8" w:rsidRDefault="002626E8" w:rsidP="00C16A4C">
      <w:r>
        <w:separator/>
      </w:r>
    </w:p>
  </w:footnote>
  <w:footnote w:type="continuationSeparator" w:id="0">
    <w:p w:rsidR="002626E8" w:rsidRDefault="002626E8" w:rsidP="00C1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70" w:hanging="41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114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2" w15:restartNumberingAfterBreak="0">
    <w:nsid w:val="29AB45F4"/>
    <w:multiLevelType w:val="multilevel"/>
    <w:tmpl w:val="E31E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934845"/>
    <w:multiLevelType w:val="multilevel"/>
    <w:tmpl w:val="DEAAC5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6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9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5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8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3F4B65C2"/>
    <w:multiLevelType w:val="multilevel"/>
    <w:tmpl w:val="DEAAC5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6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9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5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8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B5536DC"/>
    <w:multiLevelType w:val="hybridMultilevel"/>
    <w:tmpl w:val="43DCB574"/>
    <w:lvl w:ilvl="0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60735A8F"/>
    <w:multiLevelType w:val="hybridMultilevel"/>
    <w:tmpl w:val="E20A262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389312B"/>
    <w:multiLevelType w:val="hybridMultilevel"/>
    <w:tmpl w:val="07602FCC"/>
    <w:lvl w:ilvl="0" w:tplc="BEDA46F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B119CE"/>
    <w:multiLevelType w:val="hybridMultilevel"/>
    <w:tmpl w:val="7464B1D0"/>
    <w:lvl w:ilvl="0" w:tplc="7B805F90">
      <w:start w:val="1"/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439"/>
    <w:rsid w:val="000A0CC6"/>
    <w:rsid w:val="000B3030"/>
    <w:rsid w:val="000C59AB"/>
    <w:rsid w:val="00107DA6"/>
    <w:rsid w:val="001570EB"/>
    <w:rsid w:val="002626E8"/>
    <w:rsid w:val="002869B4"/>
    <w:rsid w:val="002B0A4C"/>
    <w:rsid w:val="002C7586"/>
    <w:rsid w:val="002E4E80"/>
    <w:rsid w:val="003161D3"/>
    <w:rsid w:val="003926AE"/>
    <w:rsid w:val="0039572F"/>
    <w:rsid w:val="003B11FD"/>
    <w:rsid w:val="003B63A7"/>
    <w:rsid w:val="003D39DD"/>
    <w:rsid w:val="0045705B"/>
    <w:rsid w:val="004B783E"/>
    <w:rsid w:val="00537524"/>
    <w:rsid w:val="005A6939"/>
    <w:rsid w:val="005E7A29"/>
    <w:rsid w:val="006543F3"/>
    <w:rsid w:val="006719E0"/>
    <w:rsid w:val="006F5A42"/>
    <w:rsid w:val="00735A6C"/>
    <w:rsid w:val="0077131F"/>
    <w:rsid w:val="007857BC"/>
    <w:rsid w:val="007A5A67"/>
    <w:rsid w:val="007E671E"/>
    <w:rsid w:val="00802667"/>
    <w:rsid w:val="0085307A"/>
    <w:rsid w:val="008A5439"/>
    <w:rsid w:val="008A562A"/>
    <w:rsid w:val="009D6DFF"/>
    <w:rsid w:val="009E1338"/>
    <w:rsid w:val="009F7B1A"/>
    <w:rsid w:val="00A009DB"/>
    <w:rsid w:val="00A10E98"/>
    <w:rsid w:val="00A53420"/>
    <w:rsid w:val="00A75E6F"/>
    <w:rsid w:val="00AA369B"/>
    <w:rsid w:val="00AB056D"/>
    <w:rsid w:val="00AC1604"/>
    <w:rsid w:val="00B01FA9"/>
    <w:rsid w:val="00B16F3D"/>
    <w:rsid w:val="00B16F83"/>
    <w:rsid w:val="00BC29C0"/>
    <w:rsid w:val="00C16A4C"/>
    <w:rsid w:val="00C56BE2"/>
    <w:rsid w:val="00CD6762"/>
    <w:rsid w:val="00D40E36"/>
    <w:rsid w:val="00D7126F"/>
    <w:rsid w:val="00D77D5C"/>
    <w:rsid w:val="00D834BE"/>
    <w:rsid w:val="00D8746A"/>
    <w:rsid w:val="00DB0D0F"/>
    <w:rsid w:val="00DF7FAC"/>
    <w:rsid w:val="00E10C9B"/>
    <w:rsid w:val="00E605CE"/>
    <w:rsid w:val="00E7733C"/>
    <w:rsid w:val="00E94F83"/>
    <w:rsid w:val="00EC1142"/>
    <w:rsid w:val="00F435CB"/>
    <w:rsid w:val="00F9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16536-E677-4495-8950-CF3CB36D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056D"/>
    <w:rPr>
      <w:b/>
      <w:bCs/>
    </w:rPr>
  </w:style>
  <w:style w:type="paragraph" w:styleId="a4">
    <w:name w:val="List Paragraph"/>
    <w:basedOn w:val="a"/>
    <w:uiPriority w:val="34"/>
    <w:qFormat/>
    <w:rsid w:val="00AC1604"/>
    <w:pPr>
      <w:ind w:left="720"/>
      <w:contextualSpacing/>
    </w:pPr>
  </w:style>
  <w:style w:type="table" w:styleId="a5">
    <w:name w:val="Table Grid"/>
    <w:basedOn w:val="a1"/>
    <w:uiPriority w:val="59"/>
    <w:rsid w:val="00D834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C16A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16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16A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6719E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733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859981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9699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16525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67498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24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28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908177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3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044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60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1239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1076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otted" w:sz="6" w:space="18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429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429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Директор</dc:creator>
  <cp:lastModifiedBy>Елена Лознова</cp:lastModifiedBy>
  <cp:revision>20</cp:revision>
  <cp:lastPrinted>2020-02-05T12:40:00Z</cp:lastPrinted>
  <dcterms:created xsi:type="dcterms:W3CDTF">2015-10-27T09:41:00Z</dcterms:created>
  <dcterms:modified xsi:type="dcterms:W3CDTF">2020-06-03T07:33:00Z</dcterms:modified>
</cp:coreProperties>
</file>